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347" w:rsidRPr="00BF4347" w:rsidRDefault="00BF4347" w:rsidP="00BF4347">
      <w:pPr>
        <w:jc w:val="center"/>
        <w:rPr>
          <w:sz w:val="32"/>
          <w:szCs w:val="32"/>
        </w:rPr>
      </w:pPr>
    </w:p>
    <w:p w:rsidR="00BF4347" w:rsidRPr="00B54535" w:rsidRDefault="00BF4347" w:rsidP="00B54535">
      <w:pPr>
        <w:jc w:val="center"/>
        <w:rPr>
          <w:rFonts w:ascii="Times New Roman" w:hAnsi="Times New Roman" w:cs="Times New Roman"/>
          <w:sz w:val="32"/>
          <w:szCs w:val="32"/>
        </w:rPr>
      </w:pPr>
      <w:r w:rsidRPr="00B54535">
        <w:rPr>
          <w:rFonts w:ascii="Times New Roman" w:hAnsi="Times New Roman" w:cs="Times New Roman"/>
          <w:b/>
          <w:bCs/>
          <w:sz w:val="32"/>
          <w:szCs w:val="32"/>
        </w:rPr>
        <w:t>Asignación de Personal a los Encargos</w:t>
      </w:r>
    </w:p>
    <w:p w:rsidR="00BF4347" w:rsidRPr="00B54535" w:rsidRDefault="00BF4347" w:rsidP="00B545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976721" w:rsidRPr="00B54535" w:rsidTr="008F2480">
        <w:trPr>
          <w:trHeight w:val="110"/>
        </w:trPr>
        <w:tc>
          <w:tcPr>
            <w:tcW w:w="8838" w:type="dxa"/>
          </w:tcPr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4535">
              <w:rPr>
                <w:rFonts w:ascii="Times New Roman" w:hAnsi="Times New Roman" w:cs="Times New Roman"/>
                <w:b/>
                <w:bCs/>
              </w:rPr>
              <w:t>Sugerencia de Pasos para la</w:t>
            </w:r>
            <w:bookmarkStart w:id="0" w:name="_GoBack"/>
            <w:bookmarkEnd w:id="0"/>
            <w:r w:rsidRPr="00B54535">
              <w:rPr>
                <w:rFonts w:ascii="Times New Roman" w:hAnsi="Times New Roman" w:cs="Times New Roman"/>
                <w:b/>
                <w:bCs/>
              </w:rPr>
              <w:t xml:space="preserve"> Planificación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976721" w:rsidRPr="00B54535" w:rsidTr="008F2480">
        <w:trPr>
          <w:trHeight w:val="1037"/>
        </w:trPr>
        <w:tc>
          <w:tcPr>
            <w:tcW w:w="8838" w:type="dxa"/>
          </w:tcPr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En </w:t>
            </w:r>
            <w:proofErr w:type="gramStart"/>
            <w:r w:rsidRPr="00B54535">
              <w:rPr>
                <w:rFonts w:ascii="Times New Roman" w:hAnsi="Times New Roman" w:cs="Times New Roman"/>
              </w:rPr>
              <w:t>las firma</w:t>
            </w:r>
            <w:proofErr w:type="gramEnd"/>
            <w:r w:rsidRPr="00B54535">
              <w:rPr>
                <w:rFonts w:ascii="Times New Roman" w:hAnsi="Times New Roman" w:cs="Times New Roman"/>
              </w:rPr>
              <w:t xml:space="preserve"> de auditorías de reducida dimensión, es común que se presenten problemas de disponibilidad de tiempo, muchos cierres de año juntos en ciertas épocas del año y carencia de las habilidades necesarias. Al considerar la asignación de personal a los encargos, también es útil considerar la necesidad de contar con expertos externos y contratarlos oportunamente. 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6721" w:rsidRPr="00B54535" w:rsidTr="008F2480">
        <w:trPr>
          <w:trHeight w:val="3971"/>
        </w:trPr>
        <w:tc>
          <w:tcPr>
            <w:tcW w:w="8838" w:type="dxa"/>
          </w:tcPr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1. Definir el enfoque de la firma de auditoría para asignar socios y empleados a los encargos, tomando en consideración las necesidades generales de la firma de auditoría y sus oficinas, así como las medidas empleadas para equilibrar el número de personas requeridas, sus habilidades y el desarrollo y utilización de cada uno de ellos. 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(a) Planificar las necesidades de personal de la firma de auditoría en una base global. 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(b) Identificar los requerimientos de la firma de auditoría para encargos específicos, con la mayor anticipación posible. 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>(c) Preparar presupuestos de tiempo para los encargos a fin de determinar los requerimientos de personal y programar el trabajo.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 </w:t>
            </w:r>
          </w:p>
          <w:p w:rsidR="00976721" w:rsidRPr="00B54535" w:rsidRDefault="00976721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(d) Al determinar los requerimientos de personal y la utilización de socios y empleados, considerar el tamaño y la complejidad del encargo, la disponibilidad del personal, el conocimiento experto que se requiere, las fechas en las que debe realizarse el trabajo, la continuidad y la rotación periódica del personal, así como las oportunidades de formación práctica en el trabajo. </w:t>
            </w:r>
          </w:p>
        </w:tc>
      </w:tr>
      <w:tr w:rsidR="002A6336" w:rsidRPr="00B54535" w:rsidTr="008F2480">
        <w:trPr>
          <w:trHeight w:val="3971"/>
        </w:trPr>
        <w:tc>
          <w:tcPr>
            <w:tcW w:w="8838" w:type="dxa"/>
          </w:tcPr>
          <w:p w:rsidR="002A6336" w:rsidRPr="00B54535" w:rsidRDefault="002A6336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2A6336" w:rsidRPr="00B54535" w:rsidRDefault="002A6336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6654B8" w:rsidRPr="00B54535" w:rsidRDefault="002A6336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>2. Asignar a un socio o a un empleado sénior experimentado que sean adecuados para que se haga cargo de asignar al personal a los encargos. Al decidir las asignaciones individuales, debe tenerse en cuenta:</w:t>
            </w:r>
          </w:p>
          <w:p w:rsidR="002A6336" w:rsidRPr="00B54535" w:rsidRDefault="002A6336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 </w:t>
            </w:r>
          </w:p>
          <w:p w:rsidR="002A6336" w:rsidRPr="00B54535" w:rsidRDefault="002A6336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(a) Los requerimientos de empleados y de fechas de un encargo específico; </w:t>
            </w:r>
          </w:p>
          <w:p w:rsidR="002A6336" w:rsidRPr="00B54535" w:rsidRDefault="002A6336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>(b) Ponderar las cualidades personales en cuanto a experiencia, posición en la firma de auditoría, antecedentes y especialización específica;</w:t>
            </w:r>
          </w:p>
        </w:tc>
      </w:tr>
    </w:tbl>
    <w:p w:rsidR="00BF4347" w:rsidRPr="00B54535" w:rsidRDefault="00BF4347" w:rsidP="00B5453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54B8" w:rsidRPr="00B54535" w:rsidRDefault="006654B8" w:rsidP="00B545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6654B8" w:rsidRPr="00B54535" w:rsidTr="008F2480">
        <w:trPr>
          <w:trHeight w:val="1809"/>
        </w:trPr>
        <w:tc>
          <w:tcPr>
            <w:tcW w:w="8838" w:type="dxa"/>
          </w:tcPr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(c) El grado contemplado de supervisión y participación de quienes realicen labores de supervisión; </w:t>
            </w:r>
          </w:p>
          <w:p w:rsidR="00D64CBD" w:rsidRPr="00B54535" w:rsidRDefault="00D64CBD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(d) Disponibilidad de tiempo proyectada de las personas que se asignen; </w:t>
            </w:r>
          </w:p>
          <w:p w:rsidR="00D64CBD" w:rsidRPr="00B54535" w:rsidRDefault="00D64CBD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(e) Situaciones en las que puedan existir problemas de independencia y conflictos de intereses, como asignar personal a encargos de clientes que hayan sido sus empleadores, o empleadores de algún familiar; y </w:t>
            </w:r>
          </w:p>
          <w:p w:rsidR="00D64CBD" w:rsidRPr="00B54535" w:rsidRDefault="00D64CBD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(f) Al asignar al personal, prestar la debida atención a la continuidad y a la rotación para que el encargo se lleve a cabo de manera eficiente y se pueda contar con personal con experiencia y antecedentes distintos. </w:t>
            </w:r>
          </w:p>
          <w:p w:rsidR="00D64CBD" w:rsidRPr="00B54535" w:rsidRDefault="00D64CBD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54B8" w:rsidRPr="00B54535" w:rsidTr="008F2480">
        <w:trPr>
          <w:trHeight w:val="1655"/>
        </w:trPr>
        <w:tc>
          <w:tcPr>
            <w:tcW w:w="8838" w:type="dxa"/>
          </w:tcPr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3. Obtener la aprobación del socio del encargo para la programación y asignación del personal para el encargo. </w:t>
            </w:r>
          </w:p>
          <w:p w:rsidR="00D64CBD" w:rsidRPr="00B54535" w:rsidRDefault="00D64CBD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(a) Enviar a revisión y aprobación los nombres y cualificaciones del personal que vaya a asignarse a un encargo. </w:t>
            </w:r>
          </w:p>
          <w:p w:rsidR="00D64CBD" w:rsidRPr="00B54535" w:rsidRDefault="00D64CBD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6654B8" w:rsidRPr="00B54535" w:rsidRDefault="006654B8" w:rsidP="00B5453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54535">
              <w:rPr>
                <w:rFonts w:ascii="Times New Roman" w:hAnsi="Times New Roman" w:cs="Times New Roman"/>
              </w:rPr>
              <w:t xml:space="preserve">(b) Considerar la experiencia y formación práctica del equipo del encargo en relación con la complejidad del encargo u otros requerimientos y el grado de supervisión que debe haber. </w:t>
            </w:r>
          </w:p>
        </w:tc>
      </w:tr>
    </w:tbl>
    <w:p w:rsidR="006654B8" w:rsidRDefault="006654B8"/>
    <w:p w:rsidR="006654B8" w:rsidRDefault="006654B8"/>
    <w:p w:rsidR="00FC07C0" w:rsidRDefault="00FC07C0"/>
    <w:sectPr w:rsidR="00FC07C0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0A3"/>
    <w:rsid w:val="002A6336"/>
    <w:rsid w:val="006654B8"/>
    <w:rsid w:val="00976721"/>
    <w:rsid w:val="00B54535"/>
    <w:rsid w:val="00B560A3"/>
    <w:rsid w:val="00BF4347"/>
    <w:rsid w:val="00D64CBD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F1B9"/>
  <w15:docId w15:val="{577D21A5-528A-4412-B411-5F22D39A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560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7</cp:revision>
  <dcterms:created xsi:type="dcterms:W3CDTF">2019-10-21T01:47:00Z</dcterms:created>
  <dcterms:modified xsi:type="dcterms:W3CDTF">2020-06-03T01:13:00Z</dcterms:modified>
</cp:coreProperties>
</file>