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01A" w:rsidRPr="0043001A" w:rsidRDefault="0043001A" w:rsidP="0043001A">
      <w:pPr>
        <w:jc w:val="center"/>
        <w:rPr>
          <w:b/>
          <w:bCs/>
          <w:sz w:val="32"/>
          <w:szCs w:val="32"/>
        </w:rPr>
      </w:pPr>
      <w:r w:rsidRPr="0043001A">
        <w:rPr>
          <w:b/>
          <w:bCs/>
          <w:sz w:val="32"/>
          <w:szCs w:val="32"/>
        </w:rPr>
        <w:t>Consultas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64"/>
        <w:gridCol w:w="1764"/>
        <w:gridCol w:w="1764"/>
        <w:gridCol w:w="1764"/>
        <w:gridCol w:w="1767"/>
      </w:tblGrid>
      <w:tr w:rsidR="00AF1FBA" w:rsidTr="00AF1FBA">
        <w:trPr>
          <w:trHeight w:val="418"/>
        </w:trPr>
        <w:tc>
          <w:tcPr>
            <w:tcW w:w="1764" w:type="dxa"/>
          </w:tcPr>
          <w:p w:rsidR="00AF1FBA" w:rsidRDefault="00AF1FB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64" w:type="dxa"/>
          </w:tcPr>
          <w:p w:rsidR="00AF1FBA" w:rsidRDefault="00AF1FB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64" w:type="dxa"/>
          </w:tcPr>
          <w:p w:rsidR="00AF1FBA" w:rsidRDefault="00AF1FB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64" w:type="dxa"/>
          </w:tcPr>
          <w:p w:rsidR="00AF1FBA" w:rsidRDefault="00AF1FB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67" w:type="dxa"/>
          </w:tcPr>
          <w:p w:rsidR="00AF1FBA" w:rsidRDefault="00AF1FBA">
            <w:pPr>
              <w:pStyle w:val="Default"/>
              <w:rPr>
                <w:sz w:val="22"/>
                <w:szCs w:val="22"/>
              </w:rPr>
            </w:pPr>
          </w:p>
        </w:tc>
      </w:tr>
      <w:tr w:rsidR="00AF1FBA" w:rsidRPr="0043001A">
        <w:trPr>
          <w:trHeight w:val="1191"/>
        </w:trPr>
        <w:tc>
          <w:tcPr>
            <w:tcW w:w="8823" w:type="dxa"/>
            <w:gridSpan w:val="5"/>
          </w:tcPr>
          <w:p w:rsidR="00AF1FB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Las firmas de auditoría de reducida dimensión pueden tener mayor necesidad de hacer consultas externas en cuanto a transacciones complejas, asuntos contables especializados, cuestiones significativas acerca de la independencia o de tipo ético. La siguiente lista puede modificarse para uso de la propia firma de auditoría, como guía para llevar a cabo y documentar las consultas. </w:t>
            </w:r>
          </w:p>
          <w:p w:rsidR="005E2CBD" w:rsidRPr="0043001A" w:rsidRDefault="005E2CBD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1FBA" w:rsidRPr="0043001A">
        <w:trPr>
          <w:trHeight w:val="265"/>
        </w:trPr>
        <w:tc>
          <w:tcPr>
            <w:tcW w:w="8823" w:type="dxa"/>
            <w:gridSpan w:val="5"/>
          </w:tcPr>
          <w:p w:rsidR="00AF1FB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1. Informar al personal de las políticas y procedimientos de consulta de la firma de auditoría. </w:t>
            </w:r>
          </w:p>
          <w:p w:rsidR="005E2CBD" w:rsidRPr="0043001A" w:rsidRDefault="005E2CBD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1FBA" w:rsidRPr="0043001A">
        <w:trPr>
          <w:trHeight w:val="1654"/>
        </w:trPr>
        <w:tc>
          <w:tcPr>
            <w:tcW w:w="8823" w:type="dxa"/>
            <w:gridSpan w:val="5"/>
          </w:tcPr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2. Especificar áreas o situaciones especializadas que requieran de consultas debido a la naturaleza o complejidad de algún asunto, incluyendo: </w:t>
            </w:r>
          </w:p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(a) Pronunciamientos técnicos recientemente emitidos; </w:t>
            </w:r>
          </w:p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(b) Requerimientos especiales de contabilidad, auditoría o presentación o desglose de industrias específicas; </w:t>
            </w:r>
          </w:p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(c) Problemas emergentes de la actividad; y/o </w:t>
            </w:r>
          </w:p>
          <w:p w:rsidR="00AF1FB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(d) Requerimientos de presentación de informes de los organismos legislativos y reguladores, particularmente los de una jurisdicción extranjera. </w:t>
            </w:r>
          </w:p>
          <w:p w:rsidR="005E2CBD" w:rsidRPr="0043001A" w:rsidRDefault="005E2CBD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1FBA" w:rsidRPr="0043001A">
        <w:trPr>
          <w:trHeight w:val="1345"/>
        </w:trPr>
        <w:tc>
          <w:tcPr>
            <w:tcW w:w="8823" w:type="dxa"/>
            <w:gridSpan w:val="5"/>
          </w:tcPr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3. Mantener o dar acceso a las bibliotecas de referencia adecuadas y otras fuentes autorizadas. </w:t>
            </w:r>
          </w:p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(a) Nombrar a los encargados de mantener una biblioteca de referencia. </w:t>
            </w:r>
          </w:p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(b) Mantener los manuales técnicos y distribuir los pronunciamientos técnicos. </w:t>
            </w:r>
          </w:p>
          <w:p w:rsidR="00AF1FB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(c) Mantener convenios de consulta con otras firmas de auditoría y profesionales para complementar los recursos de la firma de auditoría. </w:t>
            </w:r>
          </w:p>
          <w:p w:rsidR="005E2CBD" w:rsidRPr="0043001A" w:rsidRDefault="005E2CBD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1FBA" w:rsidRPr="0043001A">
        <w:trPr>
          <w:trHeight w:val="420"/>
        </w:trPr>
        <w:tc>
          <w:tcPr>
            <w:tcW w:w="8823" w:type="dxa"/>
            <w:gridSpan w:val="5"/>
          </w:tcPr>
          <w:p w:rsidR="00AF1FB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4. Designar a personas específicas como especialistas para que sean fuentes autorizadas y definir su autoridad en situaciones de consulta. </w:t>
            </w:r>
          </w:p>
          <w:p w:rsidR="005E2CBD" w:rsidRPr="0043001A" w:rsidRDefault="005E2CBD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1FBA" w:rsidRPr="0043001A">
        <w:trPr>
          <w:trHeight w:val="110"/>
        </w:trPr>
        <w:tc>
          <w:tcPr>
            <w:tcW w:w="8823" w:type="dxa"/>
            <w:gridSpan w:val="5"/>
          </w:tcPr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>5. Especificar el grado de documentación con que debe</w:t>
            </w:r>
            <w:r w:rsidR="005E2CBD">
              <w:rPr>
                <w:rFonts w:ascii="Times New Roman" w:hAnsi="Times New Roman" w:cs="Times New Roman"/>
              </w:rPr>
              <w:t xml:space="preserve"> </w:t>
            </w:r>
            <w:r w:rsidR="005E2CBD" w:rsidRPr="0043001A">
              <w:rPr>
                <w:rFonts w:ascii="Times New Roman" w:hAnsi="Times New Roman" w:cs="Times New Roman"/>
              </w:rPr>
              <w:t>contarse después de efectuarse una consulta en áreas que requieran de consulta y</w:t>
            </w:r>
            <w:r w:rsidRPr="0043001A">
              <w:rPr>
                <w:rFonts w:ascii="Times New Roman" w:hAnsi="Times New Roman" w:cs="Times New Roman"/>
              </w:rPr>
              <w:t xml:space="preserve"> </w:t>
            </w:r>
            <w:r w:rsidR="005E2CBD" w:rsidRPr="0043001A">
              <w:rPr>
                <w:rFonts w:ascii="Times New Roman" w:hAnsi="Times New Roman" w:cs="Times New Roman"/>
              </w:rPr>
              <w:t>situaciones especializadas.</w:t>
            </w:r>
            <w:bookmarkStart w:id="0" w:name="_GoBack"/>
            <w:bookmarkEnd w:id="0"/>
          </w:p>
        </w:tc>
      </w:tr>
      <w:tr w:rsidR="00AF1FBA" w:rsidRPr="0043001A" w:rsidTr="00AF1FBA">
        <w:trPr>
          <w:trHeight w:val="110"/>
        </w:trPr>
        <w:tc>
          <w:tcPr>
            <w:tcW w:w="8823" w:type="dxa"/>
            <w:gridSpan w:val="5"/>
            <w:tcBorders>
              <w:left w:val="nil"/>
              <w:bottom w:val="nil"/>
              <w:right w:val="nil"/>
            </w:tcBorders>
          </w:tcPr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(a) Indicar a los miembros de la firma de auditoría el grado de documentación que debe elaborarse y quiénes son los responsables de hacerlo. </w:t>
            </w:r>
          </w:p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(b) Indicar dónde debe mantenerse la documentación de las consultas. </w:t>
            </w:r>
          </w:p>
          <w:p w:rsidR="00AF1FBA" w:rsidRPr="0043001A" w:rsidRDefault="00AF1FBA" w:rsidP="0043001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43001A">
              <w:rPr>
                <w:rFonts w:ascii="Times New Roman" w:hAnsi="Times New Roman" w:cs="Times New Roman"/>
              </w:rPr>
              <w:t xml:space="preserve">(c) Mantener archivos por temas que contengan los resultados de las consultas con fines de referencia e investigación. </w:t>
            </w:r>
          </w:p>
        </w:tc>
      </w:tr>
    </w:tbl>
    <w:p w:rsidR="00FC07C0" w:rsidRPr="0043001A" w:rsidRDefault="00FC07C0" w:rsidP="0043001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C07C0" w:rsidRPr="0043001A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1FBA"/>
    <w:rsid w:val="0043001A"/>
    <w:rsid w:val="005E2CBD"/>
    <w:rsid w:val="00AF1FBA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EF5C9"/>
  <w15:docId w15:val="{D62BEDBC-9270-487B-B3B7-07D4E5CF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7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F1F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3</cp:revision>
  <dcterms:created xsi:type="dcterms:W3CDTF">2019-10-21T01:48:00Z</dcterms:created>
  <dcterms:modified xsi:type="dcterms:W3CDTF">2020-06-03T01:55:00Z</dcterms:modified>
</cp:coreProperties>
</file>